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ECE0" w14:textId="06360779" w:rsidR="00872724" w:rsidRDefault="00872724">
      <w:r>
        <w:rPr>
          <w:noProof/>
        </w:rPr>
        <w:drawing>
          <wp:inline distT="0" distB="0" distL="0" distR="0" wp14:anchorId="61C95531" wp14:editId="46AA80F8">
            <wp:extent cx="5731510" cy="10433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header-2016.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43305"/>
                    </a:xfrm>
                    <a:prstGeom prst="rect">
                      <a:avLst/>
                    </a:prstGeom>
                  </pic:spPr>
                </pic:pic>
              </a:graphicData>
            </a:graphic>
          </wp:inline>
        </w:drawing>
      </w:r>
    </w:p>
    <w:p w14:paraId="0451481B" w14:textId="77777777" w:rsidR="00872724" w:rsidRDefault="00872724"/>
    <w:p w14:paraId="0B6C6297" w14:textId="47B12A18" w:rsidR="00872724" w:rsidRPr="00872724" w:rsidRDefault="00872724" w:rsidP="00872724">
      <w:pPr>
        <w:jc w:val="center"/>
        <w:rPr>
          <w:sz w:val="32"/>
          <w:szCs w:val="32"/>
        </w:rPr>
      </w:pPr>
      <w:r w:rsidRPr="00872724">
        <w:rPr>
          <w:sz w:val="32"/>
          <w:szCs w:val="32"/>
        </w:rPr>
        <w:t>Risk Management Policy</w:t>
      </w:r>
    </w:p>
    <w:p w14:paraId="39D44345" w14:textId="77777777" w:rsidR="00872724" w:rsidRPr="00872724" w:rsidRDefault="00872724">
      <w:pPr>
        <w:rPr>
          <w:u w:val="single"/>
        </w:rPr>
      </w:pPr>
      <w:r w:rsidRPr="00872724">
        <w:rPr>
          <w:u w:val="single"/>
        </w:rPr>
        <w:t xml:space="preserve">This policy: </w:t>
      </w:r>
    </w:p>
    <w:p w14:paraId="0960F340" w14:textId="01E00788" w:rsidR="00872724" w:rsidRDefault="00872724" w:rsidP="00872724">
      <w:pPr>
        <w:pStyle w:val="ListParagraph"/>
        <w:numPr>
          <w:ilvl w:val="0"/>
          <w:numId w:val="1"/>
        </w:numPr>
      </w:pPr>
      <w:r>
        <w:t>is a formal acknowledgement that the trustee board is committed to maintaining a strong risk management framework. The aim is to ensure that the charity makes every effort to manage risk appropriately by maximising potential opportunities whilst minimising the adverse affects of risks; and</w:t>
      </w:r>
    </w:p>
    <w:p w14:paraId="7826FCA8" w14:textId="77777777" w:rsidR="00872724" w:rsidRDefault="00872724" w:rsidP="00872724">
      <w:pPr>
        <w:pStyle w:val="ListParagraph"/>
        <w:numPr>
          <w:ilvl w:val="0"/>
          <w:numId w:val="1"/>
        </w:numPr>
      </w:pPr>
      <w:r>
        <w:t xml:space="preserve">should be used to support the internal control systems of the charity, enabling the charity to respond to operational, strategic and financial risks regardless of whether they are internally or externally driven. </w:t>
      </w:r>
    </w:p>
    <w:p w14:paraId="1D4F1EEE" w14:textId="77777777" w:rsidR="00872724" w:rsidRPr="00872724" w:rsidRDefault="00872724" w:rsidP="00872724">
      <w:pPr>
        <w:rPr>
          <w:u w:val="single"/>
        </w:rPr>
      </w:pPr>
      <w:r w:rsidRPr="00872724">
        <w:rPr>
          <w:u w:val="single"/>
        </w:rPr>
        <w:t>Risk policy objective:</w:t>
      </w:r>
    </w:p>
    <w:p w14:paraId="1FD50362" w14:textId="77777777" w:rsidR="00872724" w:rsidRDefault="00872724" w:rsidP="00872724">
      <w:pPr>
        <w:pStyle w:val="ListParagraph"/>
        <w:numPr>
          <w:ilvl w:val="0"/>
          <w:numId w:val="2"/>
        </w:numPr>
      </w:pPr>
      <w:r>
        <w:t>to confirm and communicate the charity’s commitment to risk management;</w:t>
      </w:r>
    </w:p>
    <w:p w14:paraId="1004D911" w14:textId="46A679EB" w:rsidR="00872724" w:rsidRDefault="00872724" w:rsidP="00872724">
      <w:pPr>
        <w:pStyle w:val="ListParagraph"/>
        <w:numPr>
          <w:ilvl w:val="0"/>
          <w:numId w:val="2"/>
        </w:numPr>
      </w:pPr>
      <w:r>
        <w:t>to establish a consistent framework and protocol for determining appetite for and tolerance of risk and for managing risk; and</w:t>
      </w:r>
    </w:p>
    <w:p w14:paraId="43C506AE" w14:textId="77777777" w:rsidR="00872724" w:rsidRDefault="00872724" w:rsidP="00872724">
      <w:pPr>
        <w:pStyle w:val="ListParagraph"/>
        <w:numPr>
          <w:ilvl w:val="0"/>
          <w:numId w:val="2"/>
        </w:numPr>
      </w:pPr>
      <w:r>
        <w:t xml:space="preserve">to assign accountability to management and staff for risks within their control and provide a structured process for risk to be considered, reported and acted upon throughout the organisation. </w:t>
      </w:r>
    </w:p>
    <w:p w14:paraId="32739335" w14:textId="77777777" w:rsidR="00872724" w:rsidRPr="00872724" w:rsidRDefault="00872724" w:rsidP="00872724">
      <w:pPr>
        <w:rPr>
          <w:u w:val="single"/>
        </w:rPr>
      </w:pPr>
      <w:r w:rsidRPr="00872724">
        <w:rPr>
          <w:u w:val="single"/>
        </w:rPr>
        <w:t>Risk policy statement.</w:t>
      </w:r>
    </w:p>
    <w:p w14:paraId="5C003C7D" w14:textId="77777777" w:rsidR="00872724" w:rsidRDefault="00872724" w:rsidP="00872724">
      <w:r>
        <w:t xml:space="preserve">The trustees of the charity believe that sound risk management is integral to both good management and good governance practice. </w:t>
      </w:r>
    </w:p>
    <w:p w14:paraId="53D212C8" w14:textId="77777777" w:rsidR="00872724" w:rsidRDefault="00872724" w:rsidP="00872724">
      <w:r>
        <w:t xml:space="preserve">Risk management should form an integral part of the charity’s decision-making and be incorporated within strategic and operational planning. </w:t>
      </w:r>
    </w:p>
    <w:p w14:paraId="2A987FDC" w14:textId="77777777" w:rsidR="00872724" w:rsidRDefault="00872724" w:rsidP="00872724">
      <w:r>
        <w:t xml:space="preserve">Risk assessment will be conducted on all new activities and projects to ensure they are in line with the charity’s objectives and mission. </w:t>
      </w:r>
    </w:p>
    <w:p w14:paraId="1098AB69" w14:textId="77777777" w:rsidR="00872724" w:rsidRDefault="00872724" w:rsidP="00872724">
      <w:r>
        <w:t xml:space="preserve">Any risks or opportunities arising will be identified, analysed and reported at an appropriate level. </w:t>
      </w:r>
    </w:p>
    <w:p w14:paraId="02C09CA0" w14:textId="77777777" w:rsidR="00872724" w:rsidRDefault="00872724" w:rsidP="00872724">
      <w:r>
        <w:t xml:space="preserve">A risk register covering key strategic risks will be maintained. </w:t>
      </w:r>
    </w:p>
    <w:p w14:paraId="27DC0E05" w14:textId="77777777" w:rsidR="00872724" w:rsidRDefault="00872724" w:rsidP="00872724">
      <w:r>
        <w:t xml:space="preserve">All staff will be provided with adequate training on risk management and their role and responsibilities in implementing this. </w:t>
      </w:r>
    </w:p>
    <w:p w14:paraId="5E723682" w14:textId="77777777" w:rsidR="00872724" w:rsidRDefault="00872724" w:rsidP="00872724">
      <w:r>
        <w:t xml:space="preserve">The charity will review and monitor the effectiveness of its risk management framework and update it as considered appropriate. </w:t>
      </w:r>
    </w:p>
    <w:p w14:paraId="4CBD4873" w14:textId="77777777" w:rsidR="00872724" w:rsidRDefault="00872724" w:rsidP="00872724">
      <w:r>
        <w:t xml:space="preserve">Regular reports will be made to the trustee board of continuing and emerging high concern risks and those where priority action is needed to effect better control. </w:t>
      </w:r>
    </w:p>
    <w:p w14:paraId="40025298" w14:textId="79B75264" w:rsidR="00872724" w:rsidRPr="00872724" w:rsidRDefault="00872724" w:rsidP="00872724">
      <w:pPr>
        <w:rPr>
          <w:u w:val="single"/>
        </w:rPr>
      </w:pPr>
      <w:r w:rsidRPr="00872724">
        <w:rPr>
          <w:u w:val="single"/>
        </w:rPr>
        <w:lastRenderedPageBreak/>
        <w:t>The role of the trustee</w:t>
      </w:r>
      <w:r w:rsidR="00264C8C">
        <w:rPr>
          <w:u w:val="single"/>
        </w:rPr>
        <w:t>s</w:t>
      </w:r>
      <w:r>
        <w:rPr>
          <w:u w:val="single"/>
        </w:rPr>
        <w:t>:</w:t>
      </w:r>
    </w:p>
    <w:p w14:paraId="3FE08318" w14:textId="77777777" w:rsidR="00872724" w:rsidRDefault="00872724" w:rsidP="00872724">
      <w:pPr>
        <w:pStyle w:val="ListParagraph"/>
        <w:numPr>
          <w:ilvl w:val="0"/>
          <w:numId w:val="3"/>
        </w:numPr>
      </w:pPr>
      <w:r>
        <w:t>to ensure that a culture of risk management is embedded throughout the charity;</w:t>
      </w:r>
    </w:p>
    <w:p w14:paraId="5B803D34" w14:textId="77777777" w:rsidR="00872724" w:rsidRDefault="00872724" w:rsidP="00872724">
      <w:pPr>
        <w:pStyle w:val="ListParagraph"/>
        <w:numPr>
          <w:ilvl w:val="0"/>
          <w:numId w:val="3"/>
        </w:numPr>
      </w:pPr>
      <w:r>
        <w:t xml:space="preserve">to set the level of risk appetite and risk tolerance for the organisation </w:t>
      </w:r>
      <w:proofErr w:type="gramStart"/>
      <w:r>
        <w:t>as a whole and</w:t>
      </w:r>
      <w:proofErr w:type="gramEnd"/>
      <w:r>
        <w:t xml:space="preserve"> in specific circumstances;</w:t>
      </w:r>
    </w:p>
    <w:p w14:paraId="50F0C9C1" w14:textId="77777777" w:rsidR="00264C8C" w:rsidRDefault="00264C8C" w:rsidP="00872724">
      <w:pPr>
        <w:pStyle w:val="ListParagraph"/>
        <w:numPr>
          <w:ilvl w:val="0"/>
          <w:numId w:val="3"/>
        </w:numPr>
      </w:pPr>
      <w:r>
        <w:t>t</w:t>
      </w:r>
      <w:r w:rsidR="00872724">
        <w:t>o communicate the charity’s approach to risk and set standards of conduct expected of staff</w:t>
      </w:r>
      <w:r>
        <w:t>;</w:t>
      </w:r>
    </w:p>
    <w:p w14:paraId="3A04A037" w14:textId="68D95DCA" w:rsidR="00264C8C" w:rsidRDefault="00264C8C" w:rsidP="00872724">
      <w:pPr>
        <w:pStyle w:val="ListParagraph"/>
        <w:numPr>
          <w:ilvl w:val="0"/>
          <w:numId w:val="3"/>
        </w:numPr>
      </w:pPr>
      <w:r>
        <w:t>t</w:t>
      </w:r>
      <w:r w:rsidR="00872724">
        <w:t>o ensure risk management is included in the development of business plans, budgets and when considering strategic decisions</w:t>
      </w:r>
      <w:r>
        <w:t>;</w:t>
      </w:r>
    </w:p>
    <w:p w14:paraId="2F88D84C" w14:textId="77777777" w:rsidR="00264C8C" w:rsidRDefault="00264C8C" w:rsidP="00872724">
      <w:pPr>
        <w:pStyle w:val="ListParagraph"/>
        <w:numPr>
          <w:ilvl w:val="0"/>
          <w:numId w:val="3"/>
        </w:numPr>
      </w:pPr>
      <w:r>
        <w:t>t</w:t>
      </w:r>
      <w:r w:rsidR="00872724">
        <w:t>o approve major decisions affecting the charity’s risk profile or exposure</w:t>
      </w:r>
      <w:r>
        <w:t>;</w:t>
      </w:r>
    </w:p>
    <w:p w14:paraId="2B4AD125" w14:textId="77777777" w:rsidR="00264C8C" w:rsidRDefault="00264C8C" w:rsidP="00872724">
      <w:pPr>
        <w:pStyle w:val="ListParagraph"/>
        <w:numPr>
          <w:ilvl w:val="0"/>
          <w:numId w:val="3"/>
        </w:numPr>
      </w:pPr>
      <w:r>
        <w:t>t</w:t>
      </w:r>
      <w:r w:rsidR="00872724">
        <w:t>o satisfy itself that less fundamental risks are being actively managed and controlled</w:t>
      </w:r>
      <w:r>
        <w:t>;</w:t>
      </w:r>
    </w:p>
    <w:p w14:paraId="6C48C430" w14:textId="77777777" w:rsidR="00264C8C" w:rsidRDefault="00264C8C" w:rsidP="00872724">
      <w:pPr>
        <w:pStyle w:val="ListParagraph"/>
        <w:numPr>
          <w:ilvl w:val="0"/>
          <w:numId w:val="3"/>
        </w:numPr>
      </w:pPr>
      <w:r>
        <w:t>t</w:t>
      </w:r>
      <w:r w:rsidR="00872724">
        <w:t>o regularly review the charity’s approach to risk management and approve any changes to this</w:t>
      </w:r>
      <w:r>
        <w:t>;</w:t>
      </w:r>
    </w:p>
    <w:p w14:paraId="60BB932B" w14:textId="77777777" w:rsidR="00264C8C" w:rsidRDefault="00264C8C" w:rsidP="00872724">
      <w:pPr>
        <w:pStyle w:val="ListParagraph"/>
        <w:numPr>
          <w:ilvl w:val="0"/>
          <w:numId w:val="3"/>
        </w:numPr>
      </w:pPr>
      <w:r>
        <w:t>to</w:t>
      </w:r>
      <w:r w:rsidR="00872724">
        <w:t xml:space="preserve"> ensure that risk management policy is implemented throughout the organisation</w:t>
      </w:r>
      <w:r>
        <w:t>;</w:t>
      </w:r>
    </w:p>
    <w:p w14:paraId="72154B93" w14:textId="77777777" w:rsidR="00264C8C" w:rsidRDefault="00264C8C" w:rsidP="00872724">
      <w:pPr>
        <w:pStyle w:val="ListParagraph"/>
        <w:numPr>
          <w:ilvl w:val="0"/>
          <w:numId w:val="3"/>
        </w:numPr>
      </w:pPr>
      <w:r>
        <w:t>t</w:t>
      </w:r>
      <w:r w:rsidR="00872724">
        <w:t>o anticipate and consider emerging risks and to keep under review the assessed level of likelihood and impact of existing key risks</w:t>
      </w:r>
      <w:r>
        <w:t>;</w:t>
      </w:r>
    </w:p>
    <w:p w14:paraId="25908C18" w14:textId="77777777" w:rsidR="00264C8C" w:rsidRDefault="00264C8C" w:rsidP="00872724">
      <w:pPr>
        <w:pStyle w:val="ListParagraph"/>
        <w:numPr>
          <w:ilvl w:val="0"/>
          <w:numId w:val="3"/>
        </w:numPr>
      </w:pPr>
      <w:r>
        <w:t>to p</w:t>
      </w:r>
      <w:r w:rsidR="00872724">
        <w:t>rovide regular and timely information on the status of risks and their mitigation</w:t>
      </w:r>
      <w:r>
        <w:t>;</w:t>
      </w:r>
    </w:p>
    <w:p w14:paraId="00856696" w14:textId="6E414302" w:rsidR="00264C8C" w:rsidRDefault="00264C8C" w:rsidP="00872724">
      <w:pPr>
        <w:pStyle w:val="ListParagraph"/>
        <w:numPr>
          <w:ilvl w:val="0"/>
          <w:numId w:val="3"/>
        </w:numPr>
      </w:pPr>
      <w:r>
        <w:t>t</w:t>
      </w:r>
      <w:r w:rsidR="00872724">
        <w:t xml:space="preserve">o implement adequate corrective action in responding to significant risks; </w:t>
      </w:r>
      <w:r>
        <w:t>and</w:t>
      </w:r>
    </w:p>
    <w:p w14:paraId="2EACAB07" w14:textId="58B49E62" w:rsidR="00264C8C" w:rsidRDefault="00872724" w:rsidP="00872724">
      <w:pPr>
        <w:pStyle w:val="ListParagraph"/>
        <w:numPr>
          <w:ilvl w:val="0"/>
          <w:numId w:val="3"/>
        </w:numPr>
      </w:pPr>
      <w:r>
        <w:t>to learn from previous mistakes and to ensure that crisis management plans are sufficiently robust to cope with high level risk</w:t>
      </w:r>
      <w:r w:rsidR="00264C8C">
        <w:t>.</w:t>
      </w:r>
      <w:r>
        <w:t xml:space="preserve"> </w:t>
      </w:r>
    </w:p>
    <w:p w14:paraId="3375C71E" w14:textId="77777777" w:rsidR="00264C8C" w:rsidRPr="00264C8C" w:rsidRDefault="00872724" w:rsidP="00264C8C">
      <w:pPr>
        <w:ind w:left="360"/>
        <w:rPr>
          <w:u w:val="single"/>
        </w:rPr>
      </w:pPr>
      <w:r w:rsidRPr="00264C8C">
        <w:rPr>
          <w:u w:val="single"/>
        </w:rPr>
        <w:t xml:space="preserve">The role of </w:t>
      </w:r>
      <w:r w:rsidR="00264C8C" w:rsidRPr="00264C8C">
        <w:rPr>
          <w:u w:val="single"/>
        </w:rPr>
        <w:t>identified staff</w:t>
      </w:r>
    </w:p>
    <w:p w14:paraId="5721FDC2" w14:textId="4238587B" w:rsidR="00264C8C" w:rsidRDefault="00264C8C" w:rsidP="00264C8C">
      <w:pPr>
        <w:ind w:left="360"/>
      </w:pPr>
      <w:r>
        <w:t>Relevant staff</w:t>
      </w:r>
      <w:r w:rsidR="00872724">
        <w:t xml:space="preserve"> are responsible for managing project specific operational risks and for ensuring that risks are reported upon in a timely fashion through designated lines of reporting. </w:t>
      </w:r>
    </w:p>
    <w:p w14:paraId="5BE70962" w14:textId="77777777" w:rsidR="00264C8C" w:rsidRPr="00264C8C" w:rsidRDefault="00872724" w:rsidP="00264C8C">
      <w:pPr>
        <w:ind w:left="360"/>
        <w:rPr>
          <w:u w:val="single"/>
        </w:rPr>
      </w:pPr>
      <w:r w:rsidRPr="00264C8C">
        <w:rPr>
          <w:u w:val="single"/>
        </w:rPr>
        <w:t xml:space="preserve">Interaction with internal control systems </w:t>
      </w:r>
    </w:p>
    <w:p w14:paraId="6810E703" w14:textId="19CBB9E1" w:rsidR="00B465E9" w:rsidRDefault="00872724" w:rsidP="00264C8C">
      <w:pPr>
        <w:ind w:left="360"/>
      </w:pPr>
      <w:r>
        <w:t xml:space="preserve">Risk management forms part of the charity’s system of internal controls and should be read in conjunction with </w:t>
      </w:r>
      <w:r w:rsidR="00264C8C">
        <w:t xml:space="preserve">other </w:t>
      </w:r>
      <w:r>
        <w:t>policies and procedures. In addition</w:t>
      </w:r>
      <w:r w:rsidR="00264C8C">
        <w:t>,</w:t>
      </w:r>
      <w:r>
        <w:t xml:space="preserve"> the charity expects to meet minimum standards required by legislation and best practice in </w:t>
      </w:r>
      <w:r w:rsidR="00264C8C">
        <w:t xml:space="preserve">all </w:t>
      </w:r>
      <w:r>
        <w:t>operational areas</w:t>
      </w:r>
      <w:r w:rsidR="00264C8C">
        <w:t>.</w:t>
      </w:r>
      <w:r>
        <w:t xml:space="preserve"> The risk of falling short of these standards is mitigated as far as possible by ensuring that appropriate policies and working practices are adopted </w:t>
      </w:r>
      <w:r w:rsidR="00264C8C">
        <w:t>and</w:t>
      </w:r>
      <w:r>
        <w:t xml:space="preserve"> that staff are adequately experienced and trained. Where necessary, external advice is sought to supplement internal expertise.</w:t>
      </w:r>
    </w:p>
    <w:p w14:paraId="668A0C99" w14:textId="591225BE" w:rsidR="00B11D7E" w:rsidRDefault="00B11D7E" w:rsidP="00264C8C">
      <w:pPr>
        <w:ind w:left="360"/>
      </w:pPr>
    </w:p>
    <w:p w14:paraId="283ED3E6" w14:textId="360E950D" w:rsidR="00B11D7E" w:rsidRPr="00D83C52" w:rsidRDefault="00D83C52" w:rsidP="00D83C52">
      <w:pPr>
        <w:ind w:left="360"/>
        <w:jc w:val="center"/>
        <w:rPr>
          <w:b/>
          <w:sz w:val="24"/>
          <w:szCs w:val="24"/>
        </w:rPr>
      </w:pPr>
      <w:r w:rsidRPr="00D83C52">
        <w:rPr>
          <w:b/>
          <w:sz w:val="24"/>
          <w:szCs w:val="24"/>
        </w:rPr>
        <w:t>Identified and Assessed Risks</w:t>
      </w:r>
    </w:p>
    <w:tbl>
      <w:tblPr>
        <w:tblStyle w:val="TableGrid"/>
        <w:tblW w:w="0" w:type="auto"/>
        <w:tblLook w:val="04A0" w:firstRow="1" w:lastRow="0" w:firstColumn="1" w:lastColumn="0" w:noHBand="0" w:noVBand="1"/>
      </w:tblPr>
      <w:tblGrid>
        <w:gridCol w:w="1838"/>
        <w:gridCol w:w="2870"/>
        <w:gridCol w:w="1383"/>
        <w:gridCol w:w="2925"/>
      </w:tblGrid>
      <w:tr w:rsidR="00037B7C" w14:paraId="30D32B8A" w14:textId="1C82CEC8" w:rsidTr="00037B7C">
        <w:tc>
          <w:tcPr>
            <w:tcW w:w="1838" w:type="dxa"/>
          </w:tcPr>
          <w:p w14:paraId="6BF2A81C" w14:textId="0CF6113C" w:rsidR="00037B7C" w:rsidRPr="00D83C52" w:rsidRDefault="00037B7C" w:rsidP="00037B7C">
            <w:pPr>
              <w:jc w:val="center"/>
              <w:rPr>
                <w:b/>
              </w:rPr>
            </w:pPr>
            <w:r>
              <w:rPr>
                <w:b/>
              </w:rPr>
              <w:t>Risk Area</w:t>
            </w:r>
          </w:p>
        </w:tc>
        <w:tc>
          <w:tcPr>
            <w:tcW w:w="2870" w:type="dxa"/>
          </w:tcPr>
          <w:p w14:paraId="57281881" w14:textId="0EB72EFF" w:rsidR="00037B7C" w:rsidRPr="00037B7C" w:rsidRDefault="00037B7C" w:rsidP="00037B7C">
            <w:pPr>
              <w:jc w:val="center"/>
              <w:rPr>
                <w:b/>
              </w:rPr>
            </w:pPr>
            <w:r>
              <w:rPr>
                <w:b/>
              </w:rPr>
              <w:t>Identified</w:t>
            </w:r>
            <w:r w:rsidRPr="00037B7C">
              <w:rPr>
                <w:b/>
              </w:rPr>
              <w:t xml:space="preserve"> Risk</w:t>
            </w:r>
          </w:p>
        </w:tc>
        <w:tc>
          <w:tcPr>
            <w:tcW w:w="1383" w:type="dxa"/>
          </w:tcPr>
          <w:p w14:paraId="38410114" w14:textId="4C303C32" w:rsidR="00037B7C" w:rsidRPr="00037B7C" w:rsidRDefault="00037B7C" w:rsidP="00037B7C">
            <w:pPr>
              <w:jc w:val="center"/>
              <w:rPr>
                <w:b/>
              </w:rPr>
            </w:pPr>
            <w:r>
              <w:rPr>
                <w:b/>
              </w:rPr>
              <w:t xml:space="preserve">Likelihood vs </w:t>
            </w:r>
            <w:r w:rsidRPr="00037B7C">
              <w:rPr>
                <w:b/>
              </w:rPr>
              <w:t>Impact (1-3)</w:t>
            </w:r>
          </w:p>
        </w:tc>
        <w:tc>
          <w:tcPr>
            <w:tcW w:w="2925" w:type="dxa"/>
          </w:tcPr>
          <w:p w14:paraId="614383EE" w14:textId="24BB3FE7" w:rsidR="00037B7C" w:rsidRPr="00037B7C" w:rsidRDefault="00037B7C" w:rsidP="00037B7C">
            <w:pPr>
              <w:jc w:val="center"/>
              <w:rPr>
                <w:b/>
              </w:rPr>
            </w:pPr>
            <w:r w:rsidRPr="00037B7C">
              <w:rPr>
                <w:b/>
              </w:rPr>
              <w:t>Action</w:t>
            </w:r>
          </w:p>
        </w:tc>
      </w:tr>
      <w:tr w:rsidR="00037B7C" w14:paraId="29D1B8B7" w14:textId="762920EB" w:rsidTr="00037B7C">
        <w:tc>
          <w:tcPr>
            <w:tcW w:w="1838" w:type="dxa"/>
          </w:tcPr>
          <w:p w14:paraId="303A2DB7" w14:textId="06891CFF" w:rsidR="00037B7C" w:rsidRPr="00037B7C" w:rsidRDefault="00037B7C" w:rsidP="00D83C52">
            <w:pPr>
              <w:rPr>
                <w:b/>
              </w:rPr>
            </w:pPr>
            <w:r w:rsidRPr="00037B7C">
              <w:rPr>
                <w:b/>
              </w:rPr>
              <w:t>Governance Risk</w:t>
            </w:r>
          </w:p>
        </w:tc>
        <w:tc>
          <w:tcPr>
            <w:tcW w:w="2870" w:type="dxa"/>
          </w:tcPr>
          <w:p w14:paraId="42F8A47D" w14:textId="77777777" w:rsidR="00037B7C" w:rsidRDefault="00037B7C" w:rsidP="00D83C52"/>
        </w:tc>
        <w:tc>
          <w:tcPr>
            <w:tcW w:w="1383" w:type="dxa"/>
          </w:tcPr>
          <w:p w14:paraId="57CB3589" w14:textId="77777777" w:rsidR="00037B7C" w:rsidRDefault="00037B7C" w:rsidP="00D83C52"/>
        </w:tc>
        <w:tc>
          <w:tcPr>
            <w:tcW w:w="2925" w:type="dxa"/>
          </w:tcPr>
          <w:p w14:paraId="22E0C0F2" w14:textId="77777777" w:rsidR="00037B7C" w:rsidRDefault="00037B7C" w:rsidP="00D83C52"/>
        </w:tc>
      </w:tr>
      <w:tr w:rsidR="00037B7C" w14:paraId="01BF01EA" w14:textId="2356DB35" w:rsidTr="00037B7C">
        <w:tc>
          <w:tcPr>
            <w:tcW w:w="1838" w:type="dxa"/>
          </w:tcPr>
          <w:p w14:paraId="6DA80631" w14:textId="68A7C04C" w:rsidR="00037B7C" w:rsidRDefault="00037B7C" w:rsidP="00D83C52"/>
        </w:tc>
        <w:tc>
          <w:tcPr>
            <w:tcW w:w="2870" w:type="dxa"/>
          </w:tcPr>
          <w:p w14:paraId="62026B1A" w14:textId="3DA018C6" w:rsidR="00037B7C" w:rsidRDefault="00037B7C" w:rsidP="00D83C52">
            <w:r>
              <w:t>Inappropriate Organisational Structure</w:t>
            </w:r>
          </w:p>
        </w:tc>
        <w:tc>
          <w:tcPr>
            <w:tcW w:w="1383" w:type="dxa"/>
          </w:tcPr>
          <w:p w14:paraId="11D3B477" w14:textId="04E81463" w:rsidR="00037B7C" w:rsidRDefault="00037B7C" w:rsidP="00037B7C">
            <w:pPr>
              <w:jc w:val="center"/>
            </w:pPr>
            <w:r w:rsidRPr="00037B7C">
              <w:rPr>
                <w:color w:val="00B050"/>
              </w:rPr>
              <w:t>1</w:t>
            </w:r>
            <w:r>
              <w:t>/</w:t>
            </w:r>
            <w:r w:rsidRPr="00037B7C">
              <w:rPr>
                <w:color w:val="FF0000"/>
              </w:rPr>
              <w:t>3</w:t>
            </w:r>
          </w:p>
        </w:tc>
        <w:tc>
          <w:tcPr>
            <w:tcW w:w="2925" w:type="dxa"/>
          </w:tcPr>
          <w:p w14:paraId="56244B2E" w14:textId="746C8E9E" w:rsidR="00037B7C" w:rsidRDefault="00037B7C" w:rsidP="00037B7C">
            <w:r>
              <w:t>Trustees to regularly review legal requirements and maintain good contact with external advisers.</w:t>
            </w:r>
          </w:p>
        </w:tc>
      </w:tr>
      <w:tr w:rsidR="00037B7C" w14:paraId="1ED0EF31" w14:textId="49651620" w:rsidTr="00037B7C">
        <w:tc>
          <w:tcPr>
            <w:tcW w:w="1838" w:type="dxa"/>
          </w:tcPr>
          <w:p w14:paraId="17B928D4" w14:textId="77777777" w:rsidR="00037B7C" w:rsidRDefault="00037B7C" w:rsidP="00D83C52"/>
        </w:tc>
        <w:tc>
          <w:tcPr>
            <w:tcW w:w="2870" w:type="dxa"/>
          </w:tcPr>
          <w:p w14:paraId="3560170C" w14:textId="4BFAB145" w:rsidR="00037B7C" w:rsidRDefault="00037B7C" w:rsidP="00D83C52">
            <w:r>
              <w:t>T</w:t>
            </w:r>
            <w:r w:rsidRPr="00D83C52">
              <w:t>rustee body lacks relevant skills or commitment</w:t>
            </w:r>
          </w:p>
        </w:tc>
        <w:tc>
          <w:tcPr>
            <w:tcW w:w="1383" w:type="dxa"/>
          </w:tcPr>
          <w:p w14:paraId="42610385" w14:textId="61F98B73" w:rsidR="00037B7C" w:rsidRDefault="00037B7C" w:rsidP="00037B7C">
            <w:pPr>
              <w:jc w:val="center"/>
            </w:pPr>
            <w:r w:rsidRPr="00037B7C">
              <w:rPr>
                <w:color w:val="00B050"/>
              </w:rPr>
              <w:t>1</w:t>
            </w:r>
            <w:r>
              <w:t>/</w:t>
            </w:r>
            <w:r w:rsidRPr="00037B7C">
              <w:rPr>
                <w:color w:val="FF0000"/>
              </w:rPr>
              <w:t>3</w:t>
            </w:r>
          </w:p>
        </w:tc>
        <w:tc>
          <w:tcPr>
            <w:tcW w:w="2925" w:type="dxa"/>
          </w:tcPr>
          <w:p w14:paraId="460EB17A" w14:textId="1A725F7D" w:rsidR="00037B7C" w:rsidRDefault="00037B7C" w:rsidP="00D83C52">
            <w:r>
              <w:t xml:space="preserve">Trustees to regularly review the composition of the Trustee Board and to attend </w:t>
            </w:r>
            <w:r w:rsidR="00413FBD">
              <w:lastRenderedPageBreak/>
              <w:t>quarterly</w:t>
            </w:r>
            <w:bookmarkStart w:id="0" w:name="_GoBack"/>
            <w:bookmarkEnd w:id="0"/>
            <w:r>
              <w:t xml:space="preserve"> meetings together with relevant staff</w:t>
            </w:r>
            <w:r w:rsidR="00055F6D">
              <w:t>.</w:t>
            </w:r>
          </w:p>
        </w:tc>
      </w:tr>
      <w:tr w:rsidR="00037B7C" w14:paraId="16179F52" w14:textId="3CBB65B8" w:rsidTr="00037B7C">
        <w:tc>
          <w:tcPr>
            <w:tcW w:w="1838" w:type="dxa"/>
          </w:tcPr>
          <w:p w14:paraId="5074F787" w14:textId="77777777" w:rsidR="00037B7C" w:rsidRDefault="00037B7C" w:rsidP="00D83C52"/>
        </w:tc>
        <w:tc>
          <w:tcPr>
            <w:tcW w:w="2870" w:type="dxa"/>
          </w:tcPr>
          <w:p w14:paraId="3248CFE2" w14:textId="77777777" w:rsidR="00037B7C" w:rsidRDefault="00037B7C" w:rsidP="00D83C52"/>
        </w:tc>
        <w:tc>
          <w:tcPr>
            <w:tcW w:w="1383" w:type="dxa"/>
          </w:tcPr>
          <w:p w14:paraId="2E5BE2C6" w14:textId="77777777" w:rsidR="00037B7C" w:rsidRDefault="00037B7C" w:rsidP="00D83C52"/>
        </w:tc>
        <w:tc>
          <w:tcPr>
            <w:tcW w:w="2925" w:type="dxa"/>
          </w:tcPr>
          <w:p w14:paraId="7C3A19DC" w14:textId="77777777" w:rsidR="00037B7C" w:rsidRDefault="00037B7C" w:rsidP="00D83C52"/>
        </w:tc>
      </w:tr>
      <w:tr w:rsidR="00037B7C" w14:paraId="5640F551" w14:textId="5BFEFAD7" w:rsidTr="00037B7C">
        <w:tc>
          <w:tcPr>
            <w:tcW w:w="1838" w:type="dxa"/>
          </w:tcPr>
          <w:p w14:paraId="2347DB04" w14:textId="66752CD7" w:rsidR="00037B7C" w:rsidRPr="00037B7C" w:rsidRDefault="00037B7C" w:rsidP="00D83C52">
            <w:pPr>
              <w:rPr>
                <w:b/>
              </w:rPr>
            </w:pPr>
            <w:r>
              <w:rPr>
                <w:b/>
              </w:rPr>
              <w:t>Operational Risk</w:t>
            </w:r>
          </w:p>
        </w:tc>
        <w:tc>
          <w:tcPr>
            <w:tcW w:w="2870" w:type="dxa"/>
          </w:tcPr>
          <w:p w14:paraId="16A9F435" w14:textId="77777777" w:rsidR="00037B7C" w:rsidRDefault="00037B7C" w:rsidP="00D83C52"/>
        </w:tc>
        <w:tc>
          <w:tcPr>
            <w:tcW w:w="1383" w:type="dxa"/>
          </w:tcPr>
          <w:p w14:paraId="110A613C" w14:textId="77777777" w:rsidR="00037B7C" w:rsidRDefault="00037B7C" w:rsidP="00D83C52"/>
        </w:tc>
        <w:tc>
          <w:tcPr>
            <w:tcW w:w="2925" w:type="dxa"/>
          </w:tcPr>
          <w:p w14:paraId="5FE9F5ED" w14:textId="77777777" w:rsidR="00037B7C" w:rsidRDefault="00037B7C" w:rsidP="00D83C52"/>
        </w:tc>
      </w:tr>
      <w:tr w:rsidR="00037B7C" w14:paraId="16041489" w14:textId="2D8C6D8D" w:rsidTr="00037B7C">
        <w:tc>
          <w:tcPr>
            <w:tcW w:w="1838" w:type="dxa"/>
          </w:tcPr>
          <w:p w14:paraId="150FF8F3" w14:textId="77777777" w:rsidR="00037B7C" w:rsidRDefault="00037B7C" w:rsidP="00D83C52"/>
        </w:tc>
        <w:tc>
          <w:tcPr>
            <w:tcW w:w="2870" w:type="dxa"/>
          </w:tcPr>
          <w:p w14:paraId="20CE318F" w14:textId="2CEE7BDA" w:rsidR="00037B7C" w:rsidRDefault="00055F6D" w:rsidP="00D83C52">
            <w:r>
              <w:t>Poor mentee/volunteer welfare or safety</w:t>
            </w:r>
          </w:p>
        </w:tc>
        <w:tc>
          <w:tcPr>
            <w:tcW w:w="1383" w:type="dxa"/>
          </w:tcPr>
          <w:p w14:paraId="21500608" w14:textId="4137F618" w:rsidR="00037B7C" w:rsidRDefault="00055F6D" w:rsidP="00055F6D">
            <w:pPr>
              <w:jc w:val="center"/>
            </w:pPr>
            <w:r w:rsidRPr="00037B7C">
              <w:rPr>
                <w:color w:val="00B050"/>
              </w:rPr>
              <w:t>1</w:t>
            </w:r>
            <w:r>
              <w:t>/</w:t>
            </w:r>
            <w:r w:rsidRPr="00037B7C">
              <w:rPr>
                <w:color w:val="FF0000"/>
              </w:rPr>
              <w:t>3</w:t>
            </w:r>
          </w:p>
        </w:tc>
        <w:tc>
          <w:tcPr>
            <w:tcW w:w="2925" w:type="dxa"/>
          </w:tcPr>
          <w:p w14:paraId="7401B049" w14:textId="24818DBF" w:rsidR="00037B7C" w:rsidRDefault="00055F6D" w:rsidP="00D83C52">
            <w:r>
              <w:t>Trustees to ensure compliance with “Managing Volunteers” policy.</w:t>
            </w:r>
          </w:p>
          <w:p w14:paraId="7F5375A3" w14:textId="22A4CF7D" w:rsidR="00055F6D" w:rsidRDefault="00055F6D" w:rsidP="00055F6D">
            <w:r>
              <w:t>Liz Dawes to escalate any concerns about mentee/volunteer welfare to the Trustees as a matter of urgency.</w:t>
            </w:r>
          </w:p>
        </w:tc>
      </w:tr>
      <w:tr w:rsidR="00AB4C69" w14:paraId="2C1418C2" w14:textId="77777777" w:rsidTr="00037B7C">
        <w:tc>
          <w:tcPr>
            <w:tcW w:w="1838" w:type="dxa"/>
          </w:tcPr>
          <w:p w14:paraId="04D55586" w14:textId="77777777" w:rsidR="00AB4C69" w:rsidRDefault="00AB4C69" w:rsidP="00D83C52"/>
        </w:tc>
        <w:tc>
          <w:tcPr>
            <w:tcW w:w="2870" w:type="dxa"/>
          </w:tcPr>
          <w:p w14:paraId="073EA304" w14:textId="77777777" w:rsidR="00AB4C69" w:rsidRDefault="00AB4C69" w:rsidP="00D83C52"/>
        </w:tc>
        <w:tc>
          <w:tcPr>
            <w:tcW w:w="1383" w:type="dxa"/>
          </w:tcPr>
          <w:p w14:paraId="09007FD0" w14:textId="77777777" w:rsidR="00AB4C69" w:rsidRDefault="00AB4C69" w:rsidP="00D83C52"/>
        </w:tc>
        <w:tc>
          <w:tcPr>
            <w:tcW w:w="2925" w:type="dxa"/>
          </w:tcPr>
          <w:p w14:paraId="7333FA3E" w14:textId="77777777" w:rsidR="00AB4C69" w:rsidRDefault="00AB4C69" w:rsidP="00D83C52"/>
        </w:tc>
      </w:tr>
      <w:tr w:rsidR="00037B7C" w14:paraId="385E0F72" w14:textId="3FD4EFFE" w:rsidTr="00037B7C">
        <w:tc>
          <w:tcPr>
            <w:tcW w:w="1838" w:type="dxa"/>
          </w:tcPr>
          <w:p w14:paraId="35948504" w14:textId="408A02E8" w:rsidR="00037B7C" w:rsidRPr="00055F6D" w:rsidRDefault="00055F6D" w:rsidP="00D83C52">
            <w:pPr>
              <w:rPr>
                <w:b/>
              </w:rPr>
            </w:pPr>
            <w:r>
              <w:rPr>
                <w:b/>
              </w:rPr>
              <w:t>External Risk</w:t>
            </w:r>
          </w:p>
        </w:tc>
        <w:tc>
          <w:tcPr>
            <w:tcW w:w="2870" w:type="dxa"/>
          </w:tcPr>
          <w:p w14:paraId="1DBFBB9A" w14:textId="509CE18D" w:rsidR="00037B7C" w:rsidRDefault="00037B7C" w:rsidP="00D83C52"/>
        </w:tc>
        <w:tc>
          <w:tcPr>
            <w:tcW w:w="1383" w:type="dxa"/>
          </w:tcPr>
          <w:p w14:paraId="5F8CD1EB" w14:textId="2F905F18" w:rsidR="00037B7C" w:rsidRDefault="00037B7C" w:rsidP="00055F6D">
            <w:pPr>
              <w:jc w:val="center"/>
            </w:pPr>
          </w:p>
        </w:tc>
        <w:tc>
          <w:tcPr>
            <w:tcW w:w="2925" w:type="dxa"/>
          </w:tcPr>
          <w:p w14:paraId="6707ADD3" w14:textId="77777777" w:rsidR="00037B7C" w:rsidRDefault="00037B7C" w:rsidP="00D83C52"/>
        </w:tc>
      </w:tr>
      <w:tr w:rsidR="00AB4C69" w14:paraId="1AB541E6" w14:textId="77777777" w:rsidTr="00037B7C">
        <w:tc>
          <w:tcPr>
            <w:tcW w:w="1838" w:type="dxa"/>
          </w:tcPr>
          <w:p w14:paraId="4194F9E6" w14:textId="77777777" w:rsidR="00AB4C69" w:rsidRDefault="00AB4C69" w:rsidP="00D83C52"/>
        </w:tc>
        <w:tc>
          <w:tcPr>
            <w:tcW w:w="2870" w:type="dxa"/>
          </w:tcPr>
          <w:p w14:paraId="0B43B40A" w14:textId="1F7CC247" w:rsidR="00AB4C69" w:rsidRDefault="00055F6D" w:rsidP="00D83C52">
            <w:r>
              <w:t>P</w:t>
            </w:r>
            <w:r w:rsidRPr="00D83C52">
              <w:t>oor public perception and reputation</w:t>
            </w:r>
          </w:p>
        </w:tc>
        <w:tc>
          <w:tcPr>
            <w:tcW w:w="1383" w:type="dxa"/>
          </w:tcPr>
          <w:p w14:paraId="3F5EA20C" w14:textId="3CB48CFC" w:rsidR="00AB4C69" w:rsidRDefault="00055F6D" w:rsidP="00055F6D">
            <w:pPr>
              <w:jc w:val="center"/>
            </w:pPr>
            <w:r w:rsidRPr="00037B7C">
              <w:rPr>
                <w:color w:val="00B050"/>
              </w:rPr>
              <w:t>1</w:t>
            </w:r>
            <w:r>
              <w:t>/</w:t>
            </w:r>
            <w:r w:rsidRPr="00037B7C">
              <w:rPr>
                <w:color w:val="FF0000"/>
              </w:rPr>
              <w:t>3</w:t>
            </w:r>
          </w:p>
        </w:tc>
        <w:tc>
          <w:tcPr>
            <w:tcW w:w="2925" w:type="dxa"/>
          </w:tcPr>
          <w:p w14:paraId="0CB4305E" w14:textId="77777777" w:rsidR="00AB4C69" w:rsidRDefault="00055F6D" w:rsidP="00D83C52">
            <w:r>
              <w:t>Trustees to discuss all new projects, talks, and contributions to public events before committing to them to ensure that all work complies with the aims and standards of the charity.</w:t>
            </w:r>
          </w:p>
          <w:p w14:paraId="2C7B8BF7" w14:textId="1A7E7399" w:rsidR="00055F6D" w:rsidRDefault="00055F6D" w:rsidP="00D83C52">
            <w:r>
              <w:t>Bi-monthly meetings to include a review of all work being undertaken.</w:t>
            </w:r>
          </w:p>
        </w:tc>
      </w:tr>
      <w:tr w:rsidR="00AB4C69" w14:paraId="73C0DEB7" w14:textId="77777777" w:rsidTr="00037B7C">
        <w:tc>
          <w:tcPr>
            <w:tcW w:w="1838" w:type="dxa"/>
          </w:tcPr>
          <w:p w14:paraId="1644D57B" w14:textId="77777777" w:rsidR="00AB4C69" w:rsidRDefault="00AB4C69" w:rsidP="00D83C52"/>
        </w:tc>
        <w:tc>
          <w:tcPr>
            <w:tcW w:w="2870" w:type="dxa"/>
          </w:tcPr>
          <w:p w14:paraId="69BE7B84" w14:textId="77777777" w:rsidR="00AB4C69" w:rsidRDefault="00AB4C69" w:rsidP="00D83C52"/>
        </w:tc>
        <w:tc>
          <w:tcPr>
            <w:tcW w:w="1383" w:type="dxa"/>
          </w:tcPr>
          <w:p w14:paraId="4B955AC2" w14:textId="77777777" w:rsidR="00AB4C69" w:rsidRDefault="00AB4C69" w:rsidP="00D83C52"/>
        </w:tc>
        <w:tc>
          <w:tcPr>
            <w:tcW w:w="2925" w:type="dxa"/>
          </w:tcPr>
          <w:p w14:paraId="3BC79C38" w14:textId="77777777" w:rsidR="00AB4C69" w:rsidRDefault="00AB4C69" w:rsidP="00D83C52"/>
        </w:tc>
      </w:tr>
      <w:tr w:rsidR="00AB4C69" w14:paraId="4BECAE4A" w14:textId="77777777" w:rsidTr="00037B7C">
        <w:tc>
          <w:tcPr>
            <w:tcW w:w="1838" w:type="dxa"/>
          </w:tcPr>
          <w:p w14:paraId="0C0F9A0A" w14:textId="76B62115" w:rsidR="00AB4C69" w:rsidRPr="00055F6D" w:rsidRDefault="00055F6D" w:rsidP="00D83C52">
            <w:pPr>
              <w:rPr>
                <w:b/>
              </w:rPr>
            </w:pPr>
            <w:r>
              <w:rPr>
                <w:b/>
              </w:rPr>
              <w:t>Financial Risk</w:t>
            </w:r>
          </w:p>
        </w:tc>
        <w:tc>
          <w:tcPr>
            <w:tcW w:w="2870" w:type="dxa"/>
          </w:tcPr>
          <w:p w14:paraId="4D9516B9" w14:textId="77777777" w:rsidR="00AB4C69" w:rsidRDefault="00AB4C69" w:rsidP="00D83C52"/>
        </w:tc>
        <w:tc>
          <w:tcPr>
            <w:tcW w:w="1383" w:type="dxa"/>
          </w:tcPr>
          <w:p w14:paraId="6B958DAC" w14:textId="77777777" w:rsidR="00AB4C69" w:rsidRDefault="00AB4C69" w:rsidP="00D83C52"/>
        </w:tc>
        <w:tc>
          <w:tcPr>
            <w:tcW w:w="2925" w:type="dxa"/>
          </w:tcPr>
          <w:p w14:paraId="6368F0D9" w14:textId="77777777" w:rsidR="00AB4C69" w:rsidRDefault="00AB4C69" w:rsidP="00D83C52"/>
        </w:tc>
      </w:tr>
      <w:tr w:rsidR="00055F6D" w14:paraId="1363433B" w14:textId="77777777" w:rsidTr="00037B7C">
        <w:tc>
          <w:tcPr>
            <w:tcW w:w="1838" w:type="dxa"/>
          </w:tcPr>
          <w:p w14:paraId="74C31F2B" w14:textId="77777777" w:rsidR="00055F6D" w:rsidRDefault="00055F6D" w:rsidP="00D83C52"/>
        </w:tc>
        <w:tc>
          <w:tcPr>
            <w:tcW w:w="2870" w:type="dxa"/>
          </w:tcPr>
          <w:p w14:paraId="7C8FB63E" w14:textId="73D5314D" w:rsidR="00055F6D" w:rsidRDefault="00E3659C" w:rsidP="00D83C52">
            <w:r>
              <w:t>Theft of charity funds</w:t>
            </w:r>
          </w:p>
        </w:tc>
        <w:tc>
          <w:tcPr>
            <w:tcW w:w="1383" w:type="dxa"/>
          </w:tcPr>
          <w:p w14:paraId="304F7205" w14:textId="7D85420F" w:rsidR="00055F6D" w:rsidRDefault="00E3659C" w:rsidP="00E3659C">
            <w:pPr>
              <w:jc w:val="center"/>
            </w:pPr>
            <w:r w:rsidRPr="00037B7C">
              <w:rPr>
                <w:color w:val="00B050"/>
              </w:rPr>
              <w:t>1</w:t>
            </w:r>
            <w:r>
              <w:t>/</w:t>
            </w:r>
            <w:r w:rsidRPr="00037B7C">
              <w:rPr>
                <w:color w:val="FF0000"/>
              </w:rPr>
              <w:t>3</w:t>
            </w:r>
          </w:p>
        </w:tc>
        <w:tc>
          <w:tcPr>
            <w:tcW w:w="2925" w:type="dxa"/>
          </w:tcPr>
          <w:p w14:paraId="1BCD79EC" w14:textId="77777777" w:rsidR="00055F6D" w:rsidRDefault="00F63E80" w:rsidP="00D83C52">
            <w:r>
              <w:t>Two Trustee signatures required for removal of money from Charity accounts.</w:t>
            </w:r>
          </w:p>
          <w:p w14:paraId="72D5E947" w14:textId="2F000B7D" w:rsidR="00F63E80" w:rsidRDefault="00413FBD" w:rsidP="00D83C52">
            <w:r>
              <w:t>QUARTERLY</w:t>
            </w:r>
            <w:r w:rsidR="00F63E80">
              <w:t xml:space="preserve"> meeting to include review of all monies received and spent.</w:t>
            </w:r>
          </w:p>
        </w:tc>
      </w:tr>
      <w:tr w:rsidR="00055F6D" w14:paraId="2D0EFC61" w14:textId="77777777" w:rsidTr="00037B7C">
        <w:tc>
          <w:tcPr>
            <w:tcW w:w="1838" w:type="dxa"/>
          </w:tcPr>
          <w:p w14:paraId="5CB35C05" w14:textId="77777777" w:rsidR="00055F6D" w:rsidRDefault="00055F6D" w:rsidP="00D83C52"/>
        </w:tc>
        <w:tc>
          <w:tcPr>
            <w:tcW w:w="2870" w:type="dxa"/>
          </w:tcPr>
          <w:p w14:paraId="67DE1324" w14:textId="77777777" w:rsidR="00055F6D" w:rsidRDefault="00055F6D" w:rsidP="00D83C52"/>
        </w:tc>
        <w:tc>
          <w:tcPr>
            <w:tcW w:w="1383" w:type="dxa"/>
          </w:tcPr>
          <w:p w14:paraId="4D91386D" w14:textId="77777777" w:rsidR="00055F6D" w:rsidRDefault="00055F6D" w:rsidP="00D83C52"/>
        </w:tc>
        <w:tc>
          <w:tcPr>
            <w:tcW w:w="2925" w:type="dxa"/>
          </w:tcPr>
          <w:p w14:paraId="572E7A19" w14:textId="77777777" w:rsidR="00055F6D" w:rsidRDefault="00055F6D" w:rsidP="00D83C52"/>
        </w:tc>
      </w:tr>
    </w:tbl>
    <w:p w14:paraId="677602FE" w14:textId="355DC24F" w:rsidR="00B11D7E" w:rsidRPr="00D83C52" w:rsidRDefault="00B11D7E" w:rsidP="00D83C52"/>
    <w:p w14:paraId="5A4159E1" w14:textId="5E475A59" w:rsidR="00B11D7E" w:rsidRDefault="00B11D7E" w:rsidP="00D83C52"/>
    <w:p w14:paraId="7261E95D" w14:textId="425A22BE" w:rsidR="00342320" w:rsidRDefault="00342320" w:rsidP="00342320">
      <w:pPr>
        <w:jc w:val="center"/>
        <w:rPr>
          <w:b/>
        </w:rPr>
      </w:pPr>
      <w:r w:rsidRPr="00342320">
        <w:rPr>
          <w:b/>
        </w:rPr>
        <w:t>Risk Register</w:t>
      </w:r>
    </w:p>
    <w:p w14:paraId="16F3BB1A" w14:textId="1F5D9363" w:rsidR="00342320" w:rsidRDefault="00342320" w:rsidP="00342320">
      <w:pPr>
        <w:jc w:val="center"/>
        <w:rPr>
          <w:b/>
        </w:rPr>
      </w:pPr>
    </w:p>
    <w:tbl>
      <w:tblPr>
        <w:tblStyle w:val="TableGrid"/>
        <w:tblW w:w="0" w:type="auto"/>
        <w:tblLook w:val="04A0" w:firstRow="1" w:lastRow="0" w:firstColumn="1" w:lastColumn="0" w:noHBand="0" w:noVBand="1"/>
      </w:tblPr>
      <w:tblGrid>
        <w:gridCol w:w="3005"/>
        <w:gridCol w:w="3005"/>
        <w:gridCol w:w="3006"/>
      </w:tblGrid>
      <w:tr w:rsidR="00342320" w14:paraId="690DAB34" w14:textId="77777777" w:rsidTr="00342320">
        <w:tc>
          <w:tcPr>
            <w:tcW w:w="3005" w:type="dxa"/>
          </w:tcPr>
          <w:p w14:paraId="3C4742ED" w14:textId="601F033F" w:rsidR="00342320" w:rsidRPr="00275E25" w:rsidRDefault="00342320" w:rsidP="00342320">
            <w:pPr>
              <w:jc w:val="center"/>
              <w:rPr>
                <w:b/>
              </w:rPr>
            </w:pPr>
            <w:r w:rsidRPr="00275E25">
              <w:rPr>
                <w:b/>
              </w:rPr>
              <w:t>Identified Risk</w:t>
            </w:r>
          </w:p>
        </w:tc>
        <w:tc>
          <w:tcPr>
            <w:tcW w:w="3005" w:type="dxa"/>
          </w:tcPr>
          <w:p w14:paraId="14DF5CCF" w14:textId="7B8042E8" w:rsidR="00342320" w:rsidRDefault="00275E25" w:rsidP="00342320">
            <w:pPr>
              <w:jc w:val="center"/>
              <w:rPr>
                <w:b/>
              </w:rPr>
            </w:pPr>
            <w:r>
              <w:rPr>
                <w:b/>
              </w:rPr>
              <w:t>Person responsible</w:t>
            </w:r>
          </w:p>
        </w:tc>
        <w:tc>
          <w:tcPr>
            <w:tcW w:w="3006" w:type="dxa"/>
          </w:tcPr>
          <w:p w14:paraId="57F83B74" w14:textId="09EFAE4E" w:rsidR="00342320" w:rsidRDefault="00275E25" w:rsidP="00342320">
            <w:pPr>
              <w:jc w:val="center"/>
              <w:rPr>
                <w:b/>
              </w:rPr>
            </w:pPr>
            <w:r>
              <w:rPr>
                <w:b/>
              </w:rPr>
              <w:t>Action Taken</w:t>
            </w:r>
          </w:p>
        </w:tc>
      </w:tr>
      <w:tr w:rsidR="00342320" w14:paraId="5D0A68B9" w14:textId="77777777" w:rsidTr="00342320">
        <w:tc>
          <w:tcPr>
            <w:tcW w:w="3005" w:type="dxa"/>
          </w:tcPr>
          <w:p w14:paraId="4C6DD078" w14:textId="77777777" w:rsidR="00342320" w:rsidRDefault="00342320" w:rsidP="00342320">
            <w:pPr>
              <w:jc w:val="center"/>
              <w:rPr>
                <w:b/>
              </w:rPr>
            </w:pPr>
          </w:p>
        </w:tc>
        <w:tc>
          <w:tcPr>
            <w:tcW w:w="3005" w:type="dxa"/>
          </w:tcPr>
          <w:p w14:paraId="2BE3589F" w14:textId="77777777" w:rsidR="00342320" w:rsidRDefault="00342320" w:rsidP="00342320">
            <w:pPr>
              <w:jc w:val="center"/>
              <w:rPr>
                <w:b/>
              </w:rPr>
            </w:pPr>
          </w:p>
        </w:tc>
        <w:tc>
          <w:tcPr>
            <w:tcW w:w="3006" w:type="dxa"/>
          </w:tcPr>
          <w:p w14:paraId="4BCB9B1C" w14:textId="77777777" w:rsidR="00342320" w:rsidRDefault="00342320" w:rsidP="00342320">
            <w:pPr>
              <w:jc w:val="center"/>
              <w:rPr>
                <w:b/>
              </w:rPr>
            </w:pPr>
          </w:p>
        </w:tc>
      </w:tr>
      <w:tr w:rsidR="00342320" w14:paraId="2740C5AD" w14:textId="77777777" w:rsidTr="00342320">
        <w:tc>
          <w:tcPr>
            <w:tcW w:w="3005" w:type="dxa"/>
          </w:tcPr>
          <w:p w14:paraId="73605C18" w14:textId="77777777" w:rsidR="00342320" w:rsidRDefault="00342320" w:rsidP="00342320">
            <w:pPr>
              <w:jc w:val="center"/>
              <w:rPr>
                <w:b/>
              </w:rPr>
            </w:pPr>
          </w:p>
        </w:tc>
        <w:tc>
          <w:tcPr>
            <w:tcW w:w="3005" w:type="dxa"/>
          </w:tcPr>
          <w:p w14:paraId="52B9EB38" w14:textId="77777777" w:rsidR="00342320" w:rsidRDefault="00342320" w:rsidP="00342320">
            <w:pPr>
              <w:jc w:val="center"/>
              <w:rPr>
                <w:b/>
              </w:rPr>
            </w:pPr>
          </w:p>
        </w:tc>
        <w:tc>
          <w:tcPr>
            <w:tcW w:w="3006" w:type="dxa"/>
          </w:tcPr>
          <w:p w14:paraId="4181AFC4" w14:textId="77777777" w:rsidR="00342320" w:rsidRDefault="00342320" w:rsidP="00342320">
            <w:pPr>
              <w:jc w:val="center"/>
              <w:rPr>
                <w:b/>
              </w:rPr>
            </w:pPr>
          </w:p>
        </w:tc>
      </w:tr>
      <w:tr w:rsidR="00342320" w14:paraId="19CBCE51" w14:textId="77777777" w:rsidTr="00342320">
        <w:tc>
          <w:tcPr>
            <w:tcW w:w="3005" w:type="dxa"/>
          </w:tcPr>
          <w:p w14:paraId="7AEC3EA8" w14:textId="77777777" w:rsidR="00342320" w:rsidRDefault="00342320" w:rsidP="00342320">
            <w:pPr>
              <w:jc w:val="center"/>
              <w:rPr>
                <w:b/>
              </w:rPr>
            </w:pPr>
          </w:p>
        </w:tc>
        <w:tc>
          <w:tcPr>
            <w:tcW w:w="3005" w:type="dxa"/>
          </w:tcPr>
          <w:p w14:paraId="542CB7CE" w14:textId="77777777" w:rsidR="00342320" w:rsidRDefault="00342320" w:rsidP="00342320">
            <w:pPr>
              <w:jc w:val="center"/>
              <w:rPr>
                <w:b/>
              </w:rPr>
            </w:pPr>
          </w:p>
        </w:tc>
        <w:tc>
          <w:tcPr>
            <w:tcW w:w="3006" w:type="dxa"/>
          </w:tcPr>
          <w:p w14:paraId="52942E94" w14:textId="77777777" w:rsidR="00342320" w:rsidRDefault="00342320" w:rsidP="00342320">
            <w:pPr>
              <w:jc w:val="center"/>
              <w:rPr>
                <w:b/>
              </w:rPr>
            </w:pPr>
          </w:p>
        </w:tc>
      </w:tr>
    </w:tbl>
    <w:p w14:paraId="63EC069E" w14:textId="77777777" w:rsidR="00342320" w:rsidRPr="00342320" w:rsidRDefault="00342320" w:rsidP="00342320">
      <w:pPr>
        <w:jc w:val="center"/>
        <w:rPr>
          <w:b/>
        </w:rPr>
      </w:pPr>
    </w:p>
    <w:p w14:paraId="17F73F3A" w14:textId="1CB0F557" w:rsidR="00B11D7E" w:rsidRPr="00D83C52" w:rsidRDefault="00275E25" w:rsidP="00D83C52">
      <w:r>
        <w:t>To date, no risks have been identified that need to be managed or entered on the register.</w:t>
      </w:r>
    </w:p>
    <w:p w14:paraId="7D53B5A5" w14:textId="0F6C7528" w:rsidR="00B11D7E" w:rsidRPr="00D83C52" w:rsidRDefault="00B11D7E" w:rsidP="00D83C52"/>
    <w:p w14:paraId="55977789" w14:textId="77777777" w:rsidR="00B11D7E" w:rsidRPr="00D83C52" w:rsidRDefault="00B11D7E" w:rsidP="00D83C52"/>
    <w:sectPr w:rsidR="00B11D7E" w:rsidRPr="00D83C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BCD8" w14:textId="77777777" w:rsidR="00DB37DB" w:rsidRDefault="00DB37DB" w:rsidP="00D83C52">
      <w:pPr>
        <w:spacing w:after="0" w:line="240" w:lineRule="auto"/>
      </w:pPr>
      <w:r>
        <w:separator/>
      </w:r>
    </w:p>
  </w:endnote>
  <w:endnote w:type="continuationSeparator" w:id="0">
    <w:p w14:paraId="2AAC1260" w14:textId="77777777" w:rsidR="00DB37DB" w:rsidRDefault="00DB37DB" w:rsidP="00D8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4ADF8" w14:textId="77777777" w:rsidR="00DB37DB" w:rsidRDefault="00DB37DB" w:rsidP="00D83C52">
      <w:pPr>
        <w:spacing w:after="0" w:line="240" w:lineRule="auto"/>
      </w:pPr>
      <w:r>
        <w:separator/>
      </w:r>
    </w:p>
  </w:footnote>
  <w:footnote w:type="continuationSeparator" w:id="0">
    <w:p w14:paraId="18857AAC" w14:textId="77777777" w:rsidR="00DB37DB" w:rsidRDefault="00DB37DB" w:rsidP="00D83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F458E"/>
    <w:multiLevelType w:val="hybridMultilevel"/>
    <w:tmpl w:val="3F40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0C518A"/>
    <w:multiLevelType w:val="hybridMultilevel"/>
    <w:tmpl w:val="CD26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17A27"/>
    <w:multiLevelType w:val="hybridMultilevel"/>
    <w:tmpl w:val="E244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24"/>
    <w:rsid w:val="00037B7C"/>
    <w:rsid w:val="00055F6D"/>
    <w:rsid w:val="00154C06"/>
    <w:rsid w:val="001553A1"/>
    <w:rsid w:val="00264C8C"/>
    <w:rsid w:val="00275E25"/>
    <w:rsid w:val="00342320"/>
    <w:rsid w:val="00372E07"/>
    <w:rsid w:val="00413FBD"/>
    <w:rsid w:val="00562F91"/>
    <w:rsid w:val="007F0C5C"/>
    <w:rsid w:val="00872724"/>
    <w:rsid w:val="00A47529"/>
    <w:rsid w:val="00AB4C69"/>
    <w:rsid w:val="00AC25C7"/>
    <w:rsid w:val="00B11D7E"/>
    <w:rsid w:val="00BE2CDD"/>
    <w:rsid w:val="00C25C86"/>
    <w:rsid w:val="00D83C52"/>
    <w:rsid w:val="00DB37DB"/>
    <w:rsid w:val="00E3659C"/>
    <w:rsid w:val="00F6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9F6"/>
  <w15:chartTrackingRefBased/>
  <w15:docId w15:val="{6C6B8C0C-DA60-4D82-BCF8-6783CB80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24"/>
    <w:pPr>
      <w:ind w:left="720"/>
      <w:contextualSpacing/>
    </w:pPr>
  </w:style>
  <w:style w:type="paragraph" w:styleId="Header">
    <w:name w:val="header"/>
    <w:basedOn w:val="Normal"/>
    <w:link w:val="HeaderChar"/>
    <w:uiPriority w:val="99"/>
    <w:unhideWhenUsed/>
    <w:rsid w:val="00D8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52"/>
    <w:rPr>
      <w:lang w:val="en-GB"/>
    </w:rPr>
  </w:style>
  <w:style w:type="paragraph" w:styleId="Footer">
    <w:name w:val="footer"/>
    <w:basedOn w:val="Normal"/>
    <w:link w:val="FooterChar"/>
    <w:uiPriority w:val="99"/>
    <w:unhideWhenUsed/>
    <w:rsid w:val="00D8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52"/>
    <w:rPr>
      <w:lang w:val="en-GB"/>
    </w:rPr>
  </w:style>
  <w:style w:type="table" w:styleId="TableGrid">
    <w:name w:val="Table Grid"/>
    <w:basedOn w:val="TableNormal"/>
    <w:uiPriority w:val="39"/>
    <w:rsid w:val="00D8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Dawes</dc:creator>
  <cp:keywords/>
  <dc:description/>
  <cp:lastModifiedBy>Elizabeth Dawes</cp:lastModifiedBy>
  <cp:revision>8</cp:revision>
  <dcterms:created xsi:type="dcterms:W3CDTF">2018-05-17T09:59:00Z</dcterms:created>
  <dcterms:modified xsi:type="dcterms:W3CDTF">2018-05-22T18:52:00Z</dcterms:modified>
</cp:coreProperties>
</file>